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83A2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贡溪镇人民政府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C0E9AC1"/>
    <w:p w14:paraId="1E217DC3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204.25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204.25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村（社区）党报党刊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村干部报酬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204.25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2D00155">
      <w:pPr>
        <w:numPr>
          <w:ilvl w:val="0"/>
          <w:numId w:val="1"/>
        </w:numPr>
        <w:overflowPunct w:val="0"/>
        <w:spacing w:line="600" w:lineRule="exact"/>
        <w:ind w:left="0" w:leftChars="0"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绩效评价结果。</w:t>
      </w:r>
    </w:p>
    <w:p w14:paraId="3F442863">
      <w:pPr>
        <w:numPr>
          <w:ilvl w:val="0"/>
          <w:numId w:val="0"/>
        </w:numPr>
        <w:overflowPunct w:val="0"/>
        <w:spacing w:line="600" w:lineRule="exact"/>
        <w:ind w:leftChars="200" w:firstLine="964" w:firstLineChars="3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1、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782.2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1000.3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127.88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99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。绩效目标完成情况：一是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社会公众服务对象满意度较高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项目预算执行率高</w:t>
      </w:r>
      <w:r>
        <w:rPr>
          <w:rFonts w:ascii="Times New Roman" w:hAnsi="Times New Roman" w:eastAsia="仿宋_GB2312" w:cs="Times New Roman"/>
          <w:sz w:val="32"/>
          <w:szCs w:val="32"/>
        </w:rPr>
        <w:t>。发现的主要问题及原因：一是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eastAsia="zh-CN"/>
        </w:rPr>
        <w:t>随着财政转移支付资金减少，对项目资金执行率的达成造成一定影响。</w:t>
      </w:r>
      <w:r>
        <w:rPr>
          <w:rFonts w:ascii="Times New Roman" w:hAnsi="Times New Roman" w:eastAsia="仿宋_GB2312" w:cs="Times New Roman"/>
          <w:sz w:val="32"/>
          <w:szCs w:val="32"/>
        </w:rPr>
        <w:t>二是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制度建立还不够完善，制度执行力度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还能进一步提升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eastAsia="zh-CN"/>
        </w:rPr>
        <w:t>，整体绩效目标设置不够科学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。下一步改进措施：一是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开源节流，降本增效，扩大资金来源渠道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完善政策制度，制定更加科学规范的绩效目标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77FB5687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村干部报酬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89.64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89.64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村干部基础信息登记错误导致发放失败</w:t>
      </w:r>
      <w:r>
        <w:rPr>
          <w:rFonts w:ascii="Times New Roman" w:hAnsi="Times New Roman" w:eastAsia="仿宋_GB2312" w:cs="Times New Roman"/>
          <w:sz w:val="32"/>
          <w:szCs w:val="32"/>
        </w:rPr>
        <w:t>；。下一步改进措施：是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完善村干部基本信息台账。</w:t>
      </w:r>
    </w:p>
    <w:p w14:paraId="0CB4074D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村干部绩效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16.08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15.768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98.06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99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村干部基础信息登记错误导致发放失败</w:t>
      </w:r>
      <w:r>
        <w:rPr>
          <w:rFonts w:ascii="Times New Roman" w:hAnsi="Times New Roman" w:eastAsia="仿宋_GB2312" w:cs="Times New Roman"/>
          <w:sz w:val="32"/>
          <w:szCs w:val="32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未考虑到村干部入职和离职情况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完善村干部基本信息台账；做预算时考虑村干部可能出现的人员流动情况。</w:t>
      </w:r>
    </w:p>
    <w:p w14:paraId="0004521D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村干部养老保险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1.4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1.4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无。</w:t>
      </w:r>
    </w:p>
    <w:p w14:paraId="1B9ACDE4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离任村干部生活补助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32.88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34.485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104.88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超出预算使用了上一年结转的离任村干部生活补助指标。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从实际出发精确规划全年预算。</w:t>
      </w:r>
    </w:p>
    <w:p w14:paraId="7E9B5CB6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2024年村级日常办公经费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23.3415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23.3415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无。</w:t>
      </w:r>
    </w:p>
    <w:p w14:paraId="0F7A5E25">
      <w:pPr>
        <w:pStyle w:val="2"/>
        <w:numPr>
          <w:ilvl w:val="0"/>
          <w:numId w:val="0"/>
        </w:numPr>
      </w:pPr>
    </w:p>
    <w:p w14:paraId="06FE776E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2024年村务监督委员会工作经费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0.7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0.7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无。</w:t>
      </w:r>
    </w:p>
    <w:p w14:paraId="513B6250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2024年村（社区）党报党刊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0.7392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0.6608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89.39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实际开支略低于年初预算数。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从实际出发精确规划全年预算。</w:t>
      </w:r>
    </w:p>
    <w:p w14:paraId="767D1A98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2024年离退休人员生活补助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6.7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85.9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92.5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因有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2人年初死亡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实际开支低于年初预算数。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从实际出发精确规划全年预算。</w:t>
      </w:r>
    </w:p>
    <w:p w14:paraId="25E74D9E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2024年其他人员经费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5.589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5.241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93.77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96.5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年初未精确预算数，年中预算有调整。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从实际出发精确规划全年预算。</w:t>
      </w:r>
    </w:p>
    <w:p w14:paraId="43021AEC">
      <w:pPr>
        <w:numPr>
          <w:ilvl w:val="0"/>
          <w:numId w:val="2"/>
        </w:numPr>
        <w:overflowPunct w:val="0"/>
        <w:spacing w:line="600" w:lineRule="exact"/>
        <w:ind w:left="720" w:leftChars="0" w:firstLine="960" w:firstLineChars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2024年专项业务费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27.702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27.702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无。</w:t>
      </w: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无。</w:t>
      </w:r>
    </w:p>
    <w:p w14:paraId="047E9292">
      <w:pPr>
        <w:pStyle w:val="7"/>
        <w:numPr>
          <w:ilvl w:val="0"/>
          <w:numId w:val="1"/>
        </w:numPr>
        <w:overflowPunct w:val="0"/>
        <w:autoSpaceDE/>
        <w:autoSpaceDN/>
        <w:spacing w:line="600" w:lineRule="exact"/>
        <w:ind w:left="0" w:leftChars="0" w:firstLine="643" w:firstLineChars="200"/>
        <w:jc w:val="both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评价结果应用情况。</w:t>
      </w:r>
    </w:p>
    <w:p w14:paraId="7AA5C4C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600" w:lineRule="exact"/>
        <w:ind w:leftChars="20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</w:rPr>
        <w:t>2025年度预算安排结果运用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</w:rPr>
        <w:t>以绩效为核心锚定预算规模，构建“绩效-预算”联动机制。将2024年度重点项目绩效评价结果作为2025年预算安排的核心依据，对评价等级为“优”的重点任务项目优先保障预算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/>
        </w:rPr>
        <w:t>。</w:t>
      </w:r>
    </w:p>
    <w:p w14:paraId="7502D2E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jc w:val="both"/>
        <w:textAlignment w:val="auto"/>
        <w:rPr>
          <w:rFonts w:hint="default" w:ascii="Times New Roman" w:hAnsi="Times New Roman" w:cs="Times New Roman"/>
          <w:sz w:val="72"/>
          <w:szCs w:val="72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/>
        </w:rPr>
        <w:t>制度建设结果运用.以制度落地成效完善管理体系，强化刚性约束。基于2024年绩效管理制度结果，修订预算绩效目标管理、评价结果应用等配套办法，明确部门作为结果应用责任主体的具体职责。将制度执行情况纳入部门考核，把预算绩效管理成效与科室评优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/>
        </w:rPr>
        <w:t>、干部业绩挂钩，对制度落实不力的予以考核扣分，同时公开重点绩效评价结果及制度执行情况，接受内外监督。</w:t>
      </w:r>
    </w:p>
    <w:p w14:paraId="067C6E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25F68C"/>
    <w:multiLevelType w:val="singleLevel"/>
    <w:tmpl w:val="AF25F68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677C8CD"/>
    <w:multiLevelType w:val="singleLevel"/>
    <w:tmpl w:val="B677C8CD"/>
    <w:lvl w:ilvl="0" w:tentative="0">
      <w:start w:val="2"/>
      <w:numFmt w:val="decimal"/>
      <w:suff w:val="nothing"/>
      <w:lvlText w:val="%1、"/>
      <w:lvlJc w:val="left"/>
      <w:pPr>
        <w:ind w:left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4436909"/>
    <w:rsid w:val="04BA6DFA"/>
    <w:rsid w:val="05CC64B2"/>
    <w:rsid w:val="11ED4C33"/>
    <w:rsid w:val="12E23119"/>
    <w:rsid w:val="164B6D18"/>
    <w:rsid w:val="1B1549B6"/>
    <w:rsid w:val="1DDE5A21"/>
    <w:rsid w:val="2EBB1DD6"/>
    <w:rsid w:val="30FD3114"/>
    <w:rsid w:val="37CB7AC8"/>
    <w:rsid w:val="40B75D0E"/>
    <w:rsid w:val="41E12523"/>
    <w:rsid w:val="454916B9"/>
    <w:rsid w:val="489A18C8"/>
    <w:rsid w:val="49D52F3A"/>
    <w:rsid w:val="506374B2"/>
    <w:rsid w:val="552F365E"/>
    <w:rsid w:val="5583707C"/>
    <w:rsid w:val="56605A87"/>
    <w:rsid w:val="57F73D37"/>
    <w:rsid w:val="5C7F2AAC"/>
    <w:rsid w:val="5D19732F"/>
    <w:rsid w:val="6426005C"/>
    <w:rsid w:val="65792F90"/>
    <w:rsid w:val="65DE4CE7"/>
    <w:rsid w:val="68E04ADB"/>
    <w:rsid w:val="715E0A8A"/>
    <w:rsid w:val="727342FE"/>
    <w:rsid w:val="76A90106"/>
    <w:rsid w:val="7A9D6967"/>
    <w:rsid w:val="7ADC75FC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1788</Words>
  <Characters>2008</Characters>
  <Lines>0</Lines>
  <Paragraphs>0</Paragraphs>
  <TotalTime>13</TotalTime>
  <ScaleCrop>false</ScaleCrop>
  <LinksUpToDate>false</LinksUpToDate>
  <CharactersWithSpaces>2012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洪门老妖</cp:lastModifiedBy>
  <dcterms:modified xsi:type="dcterms:W3CDTF">2025-11-04T02:15:44Z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288BA0204A924400BE001CF4BEBD9376_13</vt:lpwstr>
  </property>
  <property fmtid="{D5CDD505-2E9C-101B-9397-08002B2CF9AE}" pid="4" name="KSOTemplateDocerSaveRecord">
    <vt:lpwstr>eyJoZGlkIjoiNTU3YmNlZjM4YjgwYjk4YWEwMDFlMmMyNTUwZmU1ZjMiLCJ1c2VySWQiOiIyMzk2MDc3MDkifQ==</vt:lpwstr>
  </property>
</Properties>
</file>